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2290A">
        <w:rPr>
          <w:rFonts w:ascii="Corbel" w:hAnsi="Corbel"/>
          <w:b/>
          <w:smallCaps/>
          <w:sz w:val="24"/>
          <w:szCs w:val="24"/>
        </w:rPr>
        <w:t>2</w:t>
      </w:r>
      <w:r w:rsidRPr="0065662A">
        <w:rPr>
          <w:rFonts w:ascii="Corbel" w:hAnsi="Corbel"/>
          <w:b/>
          <w:smallCaps/>
          <w:sz w:val="24"/>
          <w:szCs w:val="24"/>
        </w:rPr>
        <w:t>-202</w:t>
      </w:r>
      <w:r w:rsidR="0032290A">
        <w:rPr>
          <w:rFonts w:ascii="Corbel" w:hAnsi="Corbel"/>
          <w:b/>
          <w:smallCaps/>
          <w:sz w:val="24"/>
          <w:szCs w:val="24"/>
        </w:rPr>
        <w:t>7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</w:t>
      </w:r>
      <w:r w:rsidR="0032290A">
        <w:rPr>
          <w:rFonts w:ascii="Corbel" w:hAnsi="Corbel"/>
          <w:b/>
          <w:sz w:val="24"/>
          <w:szCs w:val="24"/>
        </w:rPr>
        <w:t>2</w:t>
      </w:r>
      <w:r w:rsidRPr="0065662A">
        <w:rPr>
          <w:rFonts w:ascii="Corbel" w:hAnsi="Corbel"/>
          <w:b/>
          <w:sz w:val="24"/>
          <w:szCs w:val="24"/>
        </w:rPr>
        <w:t>/202</w:t>
      </w:r>
      <w:r w:rsidR="0032290A">
        <w:rPr>
          <w:rFonts w:ascii="Corbel" w:hAnsi="Corbel"/>
          <w:b/>
          <w:sz w:val="24"/>
          <w:szCs w:val="24"/>
        </w:rPr>
        <w:t>3</w:t>
      </w:r>
    </w:p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antropologia kulturowa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57C00" w:rsidRPr="0032290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prof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. UR</w:t>
            </w:r>
          </w:p>
        </w:tc>
      </w:tr>
    </w:tbl>
    <w:p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Wykł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Konw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Sem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Prakt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65662A">
        <w:rPr>
          <w:rFonts w:ascii="Corbel" w:hAnsi="Corbel"/>
          <w:sz w:val="24"/>
          <w:szCs w:val="24"/>
        </w:rPr>
        <w:t>zaliczenie bez oceny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semestr pedagogiki specjalnej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Wyposażenie studentów w podstawową wiedzę z zakresu wybranych elementów </w:t>
            </w:r>
            <w:r w:rsidRPr="0065662A">
              <w:rPr>
                <w:rFonts w:ascii="Corbel" w:hAnsi="Corbel"/>
                <w:sz w:val="24"/>
                <w:szCs w:val="24"/>
              </w:rPr>
              <w:lastRenderedPageBreak/>
              <w:t>antropologii kulturowej (społecznej).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057C00" w:rsidRPr="0065662A" w:rsidTr="002743DD">
        <w:tc>
          <w:tcPr>
            <w:tcW w:w="1701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(redukcjonizmy)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Aksjologiczna koncepcja człowieka; noetyczna koncepcja człowieka (Viktor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Frankl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mediens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cyberczłowiek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społeczeństwo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zmediatyzowane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– wyzwania i aspekty futurologiczne </w:t>
            </w:r>
          </w:p>
        </w:tc>
      </w:tr>
    </w:tbl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>nie dotyczy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057C00" w:rsidRPr="0065662A" w:rsidTr="002743DD">
        <w:tc>
          <w:tcPr>
            <w:tcW w:w="1985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:rsidTr="000F5D66"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9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0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057C00" w:rsidRPr="0065662A" w:rsidTr="002743DD">
        <w:tc>
          <w:tcPr>
            <w:tcW w:w="4962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57C00" w:rsidRPr="0065662A" w:rsidTr="002743DD">
        <w:trPr>
          <w:trHeight w:val="450"/>
        </w:trPr>
        <w:tc>
          <w:tcPr>
            <w:tcW w:w="4962" w:type="dxa"/>
          </w:tcPr>
          <w:p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:</w:t>
            </w:r>
          </w:p>
          <w:p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57C00" w:rsidRPr="0065662A" w:rsidRDefault="00C865AE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lastRenderedPageBreak/>
              <w:t>Literatura podstawowa:</w:t>
            </w:r>
          </w:p>
          <w:p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S</w:t>
            </w:r>
            <w:proofErr w:type="spellEnd"/>
            <w:r w:rsidR="00057C00" w:rsidRPr="0065662A">
              <w:rPr>
                <w:rFonts w:ascii="Corbel" w:hAnsi="Corbel"/>
                <w:sz w:val="24"/>
                <w:szCs w:val="24"/>
              </w:rPr>
              <w:t xml:space="preserve">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Logos i </w:t>
            </w:r>
            <w:proofErr w:type="spellStart"/>
            <w:r w:rsidRPr="0065662A">
              <w:rPr>
                <w:rFonts w:ascii="Corbel" w:hAnsi="Corbel"/>
                <w:i/>
                <w:sz w:val="24"/>
                <w:szCs w:val="24"/>
              </w:rPr>
              <w:t>ethos</w:t>
            </w:r>
            <w:proofErr w:type="spellEnd"/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Miąso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Nikitorowicz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Olbrycht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6BA" w:rsidRDefault="007C46BA" w:rsidP="00057C00">
      <w:pPr>
        <w:spacing w:after="0" w:line="240" w:lineRule="auto"/>
      </w:pPr>
      <w:r>
        <w:separator/>
      </w:r>
    </w:p>
  </w:endnote>
  <w:endnote w:type="continuationSeparator" w:id="0">
    <w:p w:rsidR="007C46BA" w:rsidRDefault="007C46BA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6BA" w:rsidRDefault="007C46BA" w:rsidP="00057C00">
      <w:pPr>
        <w:spacing w:after="0" w:line="240" w:lineRule="auto"/>
      </w:pPr>
      <w:r>
        <w:separator/>
      </w:r>
    </w:p>
  </w:footnote>
  <w:footnote w:type="continuationSeparator" w:id="0">
    <w:p w:rsidR="007C46BA" w:rsidRDefault="007C46BA" w:rsidP="00057C00">
      <w:pPr>
        <w:spacing w:after="0" w:line="240" w:lineRule="auto"/>
      </w:pPr>
      <w:r>
        <w:continuationSeparator/>
      </w:r>
    </w:p>
  </w:footnote>
  <w:footnote w:id="1">
    <w:p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C00"/>
    <w:rsid w:val="00057C00"/>
    <w:rsid w:val="001357F0"/>
    <w:rsid w:val="00147CF5"/>
    <w:rsid w:val="00267A14"/>
    <w:rsid w:val="00271178"/>
    <w:rsid w:val="002E72DC"/>
    <w:rsid w:val="0032290A"/>
    <w:rsid w:val="004378D8"/>
    <w:rsid w:val="0050442E"/>
    <w:rsid w:val="005155E1"/>
    <w:rsid w:val="00521CB3"/>
    <w:rsid w:val="00585F3E"/>
    <w:rsid w:val="00606775"/>
    <w:rsid w:val="00626E33"/>
    <w:rsid w:val="0065662A"/>
    <w:rsid w:val="006A5487"/>
    <w:rsid w:val="00760FE1"/>
    <w:rsid w:val="00763B8E"/>
    <w:rsid w:val="007C46BA"/>
    <w:rsid w:val="008D3A64"/>
    <w:rsid w:val="008F1262"/>
    <w:rsid w:val="00B576CF"/>
    <w:rsid w:val="00C865AE"/>
    <w:rsid w:val="00D73B8F"/>
    <w:rsid w:val="00EA4AAC"/>
    <w:rsid w:val="00FC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2020-02-19T18:32:00Z</dcterms:created>
  <dcterms:modified xsi:type="dcterms:W3CDTF">2022-09-07T10:03:00Z</dcterms:modified>
</cp:coreProperties>
</file>